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0E9EE" w14:textId="33B8A32E" w:rsidR="008D3F76" w:rsidRPr="008D3F76" w:rsidRDefault="008D3F76" w:rsidP="008D3F7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D3F76">
        <w:rPr>
          <w:rFonts w:ascii="Times New Roman" w:hAnsi="Times New Roman" w:cs="Times New Roman"/>
          <w:sz w:val="32"/>
          <w:szCs w:val="32"/>
        </w:rPr>
        <w:t>21 декабря 2022 года Глава государства К</w:t>
      </w:r>
      <w:r w:rsidRPr="008D3F76">
        <w:rPr>
          <w:rFonts w:ascii="Times New Roman" w:hAnsi="Times New Roman" w:cs="Times New Roman"/>
          <w:sz w:val="32"/>
          <w:szCs w:val="32"/>
        </w:rPr>
        <w:t xml:space="preserve">асым-Жомарт </w:t>
      </w:r>
      <w:r w:rsidRPr="008D3F76">
        <w:rPr>
          <w:rFonts w:ascii="Times New Roman" w:hAnsi="Times New Roman" w:cs="Times New Roman"/>
          <w:sz w:val="32"/>
          <w:szCs w:val="32"/>
        </w:rPr>
        <w:t>Токаев подписал Законы РК «О внесении изменений в дополнений в Кодекс Республики Казахстан «О налогах и других обязательных платежах в бюджет» (Налоговый кодекс) и «О введении в действие Налогового кодекса».</w:t>
      </w:r>
    </w:p>
    <w:p w14:paraId="2D8B4660" w14:textId="77777777" w:rsidR="008D3F76" w:rsidRPr="008D3F76" w:rsidRDefault="008D3F76" w:rsidP="008D3F7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D3F76">
        <w:rPr>
          <w:rFonts w:ascii="Times New Roman" w:hAnsi="Times New Roman" w:cs="Times New Roman"/>
          <w:sz w:val="32"/>
          <w:szCs w:val="32"/>
        </w:rPr>
        <w:t>В рамках данных Законов РК в Налоговый кодекс РК:</w:t>
      </w:r>
    </w:p>
    <w:p w14:paraId="53178E77" w14:textId="4A1FEE98" w:rsidR="008D3F76" w:rsidRPr="008D3F76" w:rsidRDefault="003D4CA5" w:rsidP="008D3F7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1)</w:t>
      </w:r>
      <w:r w:rsidR="008D3F76" w:rsidRPr="008D3F76">
        <w:rPr>
          <w:rFonts w:ascii="Times New Roman" w:hAnsi="Times New Roman" w:cs="Times New Roman"/>
          <w:sz w:val="32"/>
          <w:szCs w:val="32"/>
        </w:rPr>
        <w:t xml:space="preserve"> вводятся инициированные Ассоциацией Драгмет два новых пункта в статью 394 по отмене НДС при реализации необработанных драгоценных металлов, лома и отходов драгоценных металлов и сырьевых товаров, содержащих драгоценные металлы, субъектам производства драгоценных металлов, а также при реализации аффинированного золота и серебра субъектами производства драгоценных металлов субъектам производства ювелирных и других изделий, осуществляющих деятельность на территории Республики Казахстан;</w:t>
      </w:r>
    </w:p>
    <w:p w14:paraId="4AC529FF" w14:textId="54AC3848" w:rsidR="007D5421" w:rsidRDefault="003D4CA5" w:rsidP="008D3F7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2)</w:t>
      </w:r>
      <w:r w:rsidR="008D3F76" w:rsidRPr="008D3F76">
        <w:rPr>
          <w:rFonts w:ascii="Times New Roman" w:hAnsi="Times New Roman" w:cs="Times New Roman"/>
          <w:sz w:val="32"/>
          <w:szCs w:val="32"/>
        </w:rPr>
        <w:t xml:space="preserve"> из статьи 683 Налогового кодекса РК исключается старательская деятельность, что позволит физическим лицам, имеющим старательскую лицензию, регистрироваться в качестве ИП по упрощенному порядку и идентифицировать деятельность как малый бизнес.</w:t>
      </w:r>
    </w:p>
    <w:p w14:paraId="75045CF7" w14:textId="436F6478" w:rsidR="003D4CA5" w:rsidRDefault="003D4CA5" w:rsidP="008D3F7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sectPr w:rsidR="003D4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F76"/>
    <w:rsid w:val="003D4CA5"/>
    <w:rsid w:val="007D5421"/>
    <w:rsid w:val="008D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2911B"/>
  <w15:chartTrackingRefBased/>
  <w15:docId w15:val="{B9233016-8E1C-4A1E-A45C-9BDC8EC8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9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8029"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6801"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1982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940"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Админ</dc:creator>
  <cp:keywords/>
  <dc:description/>
  <cp:lastModifiedBy>Админ Админ</cp:lastModifiedBy>
  <cp:revision>1</cp:revision>
  <dcterms:created xsi:type="dcterms:W3CDTF">2023-01-04T06:03:00Z</dcterms:created>
  <dcterms:modified xsi:type="dcterms:W3CDTF">2023-01-04T06:20:00Z</dcterms:modified>
</cp:coreProperties>
</file>